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C5EA9" w14:textId="21B810AC" w:rsidR="00B21194" w:rsidRPr="00E51675" w:rsidRDefault="00B21194" w:rsidP="00B21194">
      <w:pPr>
        <w:spacing w:after="0"/>
        <w:rPr>
          <w:rFonts w:asciiTheme="minorBidi" w:hAnsiTheme="minorBidi"/>
          <w:sz w:val="32"/>
          <w:szCs w:val="32"/>
        </w:rPr>
      </w:pPr>
      <w:bookmarkStart w:id="0" w:name="_Hlk140073401"/>
      <w:r w:rsidRPr="00E51675">
        <w:rPr>
          <w:rFonts w:asciiTheme="minorBidi" w:hAnsiTheme="minorBidi"/>
          <w:sz w:val="32"/>
          <w:szCs w:val="32"/>
        </w:rPr>
        <w:t>Press Rel</w:t>
      </w:r>
      <w:r w:rsidR="00E51675" w:rsidRPr="00E51675">
        <w:rPr>
          <w:rFonts w:asciiTheme="minorBidi" w:hAnsiTheme="minorBidi"/>
          <w:sz w:val="32"/>
          <w:szCs w:val="32"/>
        </w:rPr>
        <w:t>ease</w:t>
      </w:r>
    </w:p>
    <w:p w14:paraId="2D645CFE" w14:textId="77777777" w:rsidR="00E51675" w:rsidRDefault="00E51675" w:rsidP="00B21194">
      <w:pPr>
        <w:spacing w:after="0"/>
        <w:rPr>
          <w:rFonts w:asciiTheme="minorBidi" w:hAnsiTheme="minorBidi"/>
          <w:b/>
          <w:bCs/>
          <w:sz w:val="32"/>
          <w:szCs w:val="32"/>
        </w:rPr>
      </w:pPr>
    </w:p>
    <w:p w14:paraId="28A3770E" w14:textId="2F1386F0" w:rsidR="00F76F03" w:rsidRPr="00B21194" w:rsidRDefault="00F76F03" w:rsidP="00560653">
      <w:pPr>
        <w:spacing w:after="0"/>
        <w:jc w:val="center"/>
        <w:rPr>
          <w:rFonts w:asciiTheme="minorBidi" w:hAnsiTheme="minorBidi"/>
          <w:b/>
          <w:bCs/>
          <w:sz w:val="32"/>
          <w:szCs w:val="32"/>
        </w:rPr>
      </w:pPr>
      <w:bookmarkStart w:id="1" w:name="_Hlk140563064"/>
      <w:bookmarkStart w:id="2" w:name="_GoBack"/>
      <w:r w:rsidRPr="00B21194">
        <w:rPr>
          <w:rFonts w:asciiTheme="minorBidi" w:hAnsiTheme="minorBidi"/>
          <w:b/>
          <w:bCs/>
          <w:sz w:val="32"/>
          <w:szCs w:val="32"/>
        </w:rPr>
        <w:t>SCG I</w:t>
      </w:r>
      <w:r w:rsidR="00925249" w:rsidRPr="00B21194">
        <w:rPr>
          <w:rFonts w:asciiTheme="minorBidi" w:hAnsiTheme="minorBidi"/>
          <w:b/>
          <w:bCs/>
          <w:sz w:val="32"/>
          <w:szCs w:val="32"/>
        </w:rPr>
        <w:t>nternational</w:t>
      </w:r>
      <w:r w:rsidRPr="00B21194">
        <w:rPr>
          <w:rFonts w:asciiTheme="minorBidi" w:hAnsiTheme="minorBidi"/>
          <w:b/>
          <w:bCs/>
          <w:sz w:val="32"/>
          <w:szCs w:val="32"/>
        </w:rPr>
        <w:t xml:space="preserve"> and </w:t>
      </w:r>
      <w:proofErr w:type="spellStart"/>
      <w:r w:rsidRPr="00B21194">
        <w:rPr>
          <w:rFonts w:asciiTheme="minorBidi" w:hAnsiTheme="minorBidi"/>
          <w:b/>
          <w:bCs/>
          <w:sz w:val="32"/>
          <w:szCs w:val="32"/>
        </w:rPr>
        <w:t>InnoCement</w:t>
      </w:r>
      <w:proofErr w:type="spellEnd"/>
      <w:r w:rsidRPr="00B21194">
        <w:rPr>
          <w:rFonts w:asciiTheme="minorBidi" w:hAnsiTheme="minorBidi"/>
          <w:b/>
          <w:bCs/>
          <w:sz w:val="32"/>
          <w:szCs w:val="32"/>
        </w:rPr>
        <w:t xml:space="preserve"> Collabora</w:t>
      </w:r>
      <w:r w:rsidR="00537D62" w:rsidRPr="00B21194">
        <w:rPr>
          <w:rFonts w:asciiTheme="minorBidi" w:hAnsiTheme="minorBidi"/>
          <w:b/>
          <w:bCs/>
          <w:sz w:val="32"/>
          <w:szCs w:val="32"/>
        </w:rPr>
        <w:t>te</w:t>
      </w:r>
      <w:r w:rsidRPr="00B21194">
        <w:rPr>
          <w:rFonts w:asciiTheme="minorBidi" w:hAnsiTheme="minorBidi"/>
          <w:b/>
          <w:bCs/>
          <w:sz w:val="32"/>
          <w:szCs w:val="32"/>
        </w:rPr>
        <w:t xml:space="preserve"> in the Development of Supply, Production, and Operational Technology for Cement</w:t>
      </w:r>
      <w:bookmarkEnd w:id="2"/>
      <w:r w:rsidRPr="00B21194">
        <w:rPr>
          <w:rFonts w:asciiTheme="minorBidi" w:hAnsiTheme="minorBidi"/>
          <w:b/>
          <w:bCs/>
          <w:sz w:val="32"/>
          <w:szCs w:val="32"/>
        </w:rPr>
        <w:t xml:space="preserve"> and Concrete Business in Sarawak, Malaysia</w:t>
      </w:r>
    </w:p>
    <w:bookmarkEnd w:id="1"/>
    <w:p w14:paraId="6A435D42" w14:textId="0E1FA45D" w:rsidR="00560653" w:rsidRPr="00B21194" w:rsidRDefault="00AA4DEB" w:rsidP="00AA4DEB">
      <w:pPr>
        <w:spacing w:after="0"/>
        <w:jc w:val="center"/>
        <w:rPr>
          <w:rFonts w:asciiTheme="minorBidi" w:hAnsiTheme="minorBidi"/>
          <w:b/>
          <w:bCs/>
          <w:sz w:val="32"/>
          <w:szCs w:val="32"/>
        </w:rPr>
      </w:pPr>
      <w:r w:rsidRPr="00B21194">
        <w:rPr>
          <w:rFonts w:asciiTheme="minorBidi" w:hAnsiTheme="minorBidi"/>
          <w:noProof/>
          <w:sz w:val="32"/>
          <w:szCs w:val="32"/>
        </w:rPr>
        <w:drawing>
          <wp:inline distT="0" distB="0" distL="0" distR="0" wp14:anchorId="324FFEEC" wp14:editId="55FE0C03">
            <wp:extent cx="3187700" cy="212305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94271" cy="2127435"/>
                    </a:xfrm>
                    <a:prstGeom prst="rect">
                      <a:avLst/>
                    </a:prstGeom>
                    <a:noFill/>
                    <a:ln>
                      <a:noFill/>
                    </a:ln>
                  </pic:spPr>
                </pic:pic>
              </a:graphicData>
            </a:graphic>
          </wp:inline>
        </w:drawing>
      </w:r>
    </w:p>
    <w:p w14:paraId="5AB98D00" w14:textId="0B960D3A" w:rsidR="008A716D" w:rsidRPr="00B21194" w:rsidRDefault="008A716D" w:rsidP="00D3713A">
      <w:pPr>
        <w:spacing w:before="240" w:after="0" w:line="240" w:lineRule="auto"/>
        <w:jc w:val="thaiDistribute"/>
        <w:rPr>
          <w:rFonts w:asciiTheme="minorBidi" w:hAnsiTheme="minorBidi"/>
          <w:sz w:val="32"/>
          <w:szCs w:val="32"/>
        </w:rPr>
      </w:pPr>
      <w:r w:rsidRPr="00B21194">
        <w:rPr>
          <w:rFonts w:asciiTheme="minorBidi" w:hAnsiTheme="minorBidi"/>
          <w:sz w:val="32"/>
          <w:szCs w:val="32"/>
        </w:rPr>
        <w:t>During a ceremony in Sarawak, Malaysia, Mr. Abhijit Datta, the Managing Director of SCG International Corporation Co., Ltd. (SCG International) (front row: second from the left), and Mr. Suhadi Sulaiman, the Chief Executive Officer of InnoCement SDN. BHD. (InnoCement) (front row: third from the left), signed a Memorandum of Understanding (MOU). This agreement aims to collaborate on the development of supply, production, and operational technology for the cement and concrete industry. The ceremony was chaired by Datuk Patinggi Tan Sri (Dr) Abang Haji Abdul Rahman Zohari Bin Tun Datuk Abang Haji Openg, the Premier of Sarawak (second row: in the middle), along with Datu Dr. Muhammad Abdullah bin Haji Zaidel, Chairman of InnoCement (front row: fourth from the left), and Mr. Thammasak Sethaudom, Executive Vice President of The Siam Cement Public Company Limited (SCG) (front row: first from the left), who served as witnesses.</w:t>
      </w:r>
    </w:p>
    <w:p w14:paraId="64D60059" w14:textId="1FB9F8DC" w:rsidR="00F6132F" w:rsidRPr="00B21194" w:rsidRDefault="00F6132F" w:rsidP="00D3713A">
      <w:pPr>
        <w:spacing w:before="240" w:after="0" w:line="240" w:lineRule="auto"/>
        <w:jc w:val="thaiDistribute"/>
        <w:rPr>
          <w:rFonts w:asciiTheme="minorBidi" w:hAnsiTheme="minorBidi"/>
          <w:sz w:val="32"/>
          <w:szCs w:val="32"/>
        </w:rPr>
      </w:pPr>
      <w:r w:rsidRPr="00B21194">
        <w:rPr>
          <w:rFonts w:asciiTheme="minorBidi" w:hAnsiTheme="minorBidi"/>
          <w:sz w:val="32"/>
          <w:szCs w:val="32"/>
        </w:rPr>
        <w:t xml:space="preserve">The economy of Sarawak is expected to grow by approximately 6%, with infrastructure construction being a key focus of the government's development plans which involves building intercity roads, highways, and bridges to improve connectivity, facilitate trade and investment, and boost the domestic economy. Enhancing the efficiency and sustainability of the cement and concrete industry is crucial. To achieve this, InnoCement, a state-owned enterprise, has partnered with SCG International, a leading international supply chain company with over 40 years of expertise in providing a comprehensive end-to-end supply chain solution covering various </w:t>
      </w:r>
      <w:r w:rsidRPr="00B21194">
        <w:rPr>
          <w:rFonts w:asciiTheme="minorBidi" w:hAnsiTheme="minorBidi"/>
          <w:sz w:val="32"/>
          <w:szCs w:val="32"/>
        </w:rPr>
        <w:lastRenderedPageBreak/>
        <w:t>products in various industries. This partnership includes establishing a specialized business for Ready-Mixed Concrete production and supply, along with the setup of the Debagging Station.</w:t>
      </w:r>
    </w:p>
    <w:p w14:paraId="575C5181" w14:textId="3578B2B5" w:rsidR="005D69B4" w:rsidRPr="00B21194" w:rsidRDefault="005D69B4" w:rsidP="00D3713A">
      <w:pPr>
        <w:spacing w:before="240" w:after="0" w:line="240" w:lineRule="auto"/>
        <w:jc w:val="thaiDistribute"/>
        <w:rPr>
          <w:rFonts w:asciiTheme="minorBidi" w:hAnsiTheme="minorBidi"/>
          <w:sz w:val="32"/>
          <w:szCs w:val="32"/>
        </w:rPr>
      </w:pPr>
      <w:r w:rsidRPr="00B21194">
        <w:rPr>
          <w:rFonts w:asciiTheme="minorBidi" w:hAnsiTheme="minorBidi"/>
          <w:sz w:val="32"/>
          <w:szCs w:val="32"/>
        </w:rPr>
        <w:t>Mr. Thammasak Sethaudom, Executive Vice President of SCG, stated, "SCG is committed to Net Zero Target by 2050. As a pathway to Net Zero, SCG is glad to provide Low Carbon Cement and Low Carbon Construction Techniques to our partner InnoCement in Sarawak. As part of this collaboration, SCG will leverage our expertise and experience in technological advancements and operational practices in the Ready-Mixed Concrete production process to enhance InnoCement's project management and promote sustainable growth in the construction industry for long-term sustainability."</w:t>
      </w:r>
    </w:p>
    <w:p w14:paraId="293EAACD" w14:textId="1A9BEE08" w:rsidR="00AA095B" w:rsidRPr="00B21194" w:rsidRDefault="00D3713A" w:rsidP="00DB3B9C">
      <w:pPr>
        <w:spacing w:before="240" w:after="0" w:line="240" w:lineRule="auto"/>
        <w:jc w:val="thaiDistribute"/>
        <w:rPr>
          <w:rFonts w:asciiTheme="minorBidi" w:hAnsiTheme="minorBidi"/>
          <w:sz w:val="32"/>
          <w:szCs w:val="32"/>
        </w:rPr>
      </w:pPr>
      <w:r w:rsidRPr="00B21194">
        <w:rPr>
          <w:rFonts w:asciiTheme="minorBidi" w:hAnsiTheme="minorBidi"/>
          <w:sz w:val="32"/>
          <w:szCs w:val="32"/>
        </w:rPr>
        <w:t>"Aligned with the vision of SCG International, 'A Trusted International Supply Chain Partner,' and leveraging the extensive knowledge and expertise of the SCG Group in the cement business, we are committed to providing support in technical knowledge</w:t>
      </w:r>
      <w:r w:rsidR="0034682F" w:rsidRPr="00B21194">
        <w:rPr>
          <w:rFonts w:asciiTheme="minorBidi" w:hAnsiTheme="minorBidi"/>
          <w:sz w:val="32"/>
          <w:szCs w:val="32"/>
        </w:rPr>
        <w:t xml:space="preserve"> </w:t>
      </w:r>
      <w:r w:rsidRPr="00B21194">
        <w:rPr>
          <w:rFonts w:asciiTheme="minorBidi" w:hAnsiTheme="minorBidi"/>
          <w:sz w:val="32"/>
          <w:szCs w:val="32"/>
        </w:rPr>
        <w:t>and supply chain management for the production of Ready-Mixed Concrete by InnoCement. This commitment promotes long-term growth and environmental compatibility in the construction industry in Sarawak," said Mr. Abhijit Datta, Managing Director of SCG International.</w:t>
      </w:r>
    </w:p>
    <w:p w14:paraId="5F1E5393" w14:textId="77777777" w:rsidR="000E3F25" w:rsidRPr="00B21194" w:rsidRDefault="000E3F25" w:rsidP="00D3713A">
      <w:pPr>
        <w:spacing w:after="0"/>
        <w:jc w:val="thaiDistribute"/>
        <w:rPr>
          <w:rStyle w:val="normaltextrun"/>
          <w:rFonts w:asciiTheme="minorBidi" w:hAnsiTheme="minorBidi"/>
          <w:sz w:val="32"/>
          <w:szCs w:val="32"/>
          <w:shd w:val="clear" w:color="auto" w:fill="FFFFFF"/>
        </w:rPr>
      </w:pPr>
    </w:p>
    <w:p w14:paraId="3BF8A515" w14:textId="234983AE" w:rsidR="00DC4835" w:rsidRPr="00B21194" w:rsidRDefault="00DC4835" w:rsidP="00D3713A">
      <w:pPr>
        <w:spacing w:after="0"/>
        <w:jc w:val="thaiDistribute"/>
        <w:rPr>
          <w:rFonts w:asciiTheme="minorBidi" w:hAnsiTheme="minorBidi"/>
          <w:b/>
          <w:bCs/>
          <w:sz w:val="32"/>
          <w:szCs w:val="32"/>
          <w:u w:val="single"/>
        </w:rPr>
      </w:pPr>
      <w:r w:rsidRPr="00B21194">
        <w:rPr>
          <w:rFonts w:asciiTheme="minorBidi" w:hAnsiTheme="minorBidi"/>
          <w:b/>
          <w:bCs/>
          <w:sz w:val="32"/>
          <w:szCs w:val="32"/>
          <w:u w:val="single"/>
        </w:rPr>
        <w:t>About SCG International</w:t>
      </w:r>
    </w:p>
    <w:p w14:paraId="4CE1E90D" w14:textId="26841559" w:rsidR="00DC4835" w:rsidRPr="00B21194" w:rsidRDefault="00DC4835" w:rsidP="00D3713A">
      <w:pPr>
        <w:spacing w:line="240" w:lineRule="auto"/>
        <w:jc w:val="thaiDistribute"/>
        <w:rPr>
          <w:rFonts w:asciiTheme="minorBidi" w:hAnsiTheme="minorBidi"/>
          <w:sz w:val="32"/>
          <w:szCs w:val="32"/>
        </w:rPr>
      </w:pPr>
      <w:r w:rsidRPr="00B21194">
        <w:rPr>
          <w:rFonts w:asciiTheme="minorBidi" w:hAnsiTheme="minorBidi"/>
          <w:sz w:val="32"/>
          <w:szCs w:val="32"/>
        </w:rPr>
        <w:t xml:space="preserve">SCG International is a subsidiary of SCG, the largest conglomerate in Thailand and ASEAN, with over 100 years of experience in </w:t>
      </w:r>
      <w:r w:rsidR="0000610D" w:rsidRPr="00B21194">
        <w:rPr>
          <w:rFonts w:asciiTheme="minorBidi" w:hAnsiTheme="minorBidi"/>
          <w:sz w:val="32"/>
          <w:szCs w:val="32"/>
        </w:rPr>
        <w:t xml:space="preserve">the </w:t>
      </w:r>
      <w:r w:rsidRPr="00B21194">
        <w:rPr>
          <w:rFonts w:asciiTheme="minorBidi" w:hAnsiTheme="minorBidi"/>
          <w:sz w:val="32"/>
          <w:szCs w:val="32"/>
        </w:rPr>
        <w:t>construction industry and encompassing more than 300 companies. SCG International provides supply chain solutions for a full range of products, including Energy, Industrial Supply,</w:t>
      </w:r>
      <w:r w:rsidR="0034682F" w:rsidRPr="00B21194">
        <w:rPr>
          <w:rFonts w:asciiTheme="minorBidi" w:hAnsiTheme="minorBidi"/>
          <w:sz w:val="32"/>
          <w:szCs w:val="32"/>
        </w:rPr>
        <w:t xml:space="preserve"> Paper &amp; Packaging,</w:t>
      </w:r>
      <w:r w:rsidRPr="00B21194">
        <w:rPr>
          <w:rFonts w:asciiTheme="minorBidi" w:hAnsiTheme="minorBidi"/>
          <w:sz w:val="32"/>
          <w:szCs w:val="32"/>
        </w:rPr>
        <w:t xml:space="preserve"> Building &amp; Construction, </w:t>
      </w:r>
      <w:r w:rsidR="00F75A39" w:rsidRPr="00B21194">
        <w:rPr>
          <w:rFonts w:asciiTheme="minorBidi" w:hAnsiTheme="minorBidi"/>
          <w:sz w:val="32"/>
          <w:szCs w:val="32"/>
        </w:rPr>
        <w:t xml:space="preserve">and </w:t>
      </w:r>
      <w:r w:rsidRPr="00B21194">
        <w:rPr>
          <w:rFonts w:asciiTheme="minorBidi" w:hAnsiTheme="minorBidi"/>
          <w:sz w:val="32"/>
          <w:szCs w:val="32"/>
        </w:rPr>
        <w:t xml:space="preserve">Home &amp; Living. Its global network spans 50 countries and is strategically designed to help partners operate more efficiently. With our 40 years of supply chain experience in the global market, </w:t>
      </w:r>
      <w:r w:rsidR="00D3713A" w:rsidRPr="00B21194">
        <w:rPr>
          <w:rFonts w:asciiTheme="minorBidi" w:hAnsiTheme="minorBidi"/>
          <w:sz w:val="32"/>
          <w:szCs w:val="32"/>
        </w:rPr>
        <w:t>the</w:t>
      </w:r>
      <w:r w:rsidRPr="00B21194">
        <w:rPr>
          <w:rFonts w:asciiTheme="minorBidi" w:hAnsiTheme="minorBidi"/>
          <w:sz w:val="32"/>
          <w:szCs w:val="32"/>
        </w:rPr>
        <w:t xml:space="preserve"> company will leverage regional expertise and business alliance relationships to benefit this collaboration, which aligns with our positioning as </w:t>
      </w:r>
      <w:r w:rsidR="00AA095B" w:rsidRPr="00B21194">
        <w:rPr>
          <w:rFonts w:asciiTheme="minorBidi" w:hAnsiTheme="minorBidi"/>
          <w:sz w:val="32"/>
          <w:szCs w:val="32"/>
        </w:rPr>
        <w:t>“A</w:t>
      </w:r>
      <w:r w:rsidRPr="00B21194">
        <w:rPr>
          <w:rFonts w:asciiTheme="minorBidi" w:hAnsiTheme="minorBidi"/>
          <w:sz w:val="32"/>
          <w:szCs w:val="32"/>
        </w:rPr>
        <w:t xml:space="preserve"> Trusted International Supply Chain Partner.</w:t>
      </w:r>
      <w:r w:rsidR="00AA095B" w:rsidRPr="00B21194">
        <w:rPr>
          <w:rFonts w:asciiTheme="minorBidi" w:hAnsiTheme="minorBidi"/>
          <w:sz w:val="32"/>
          <w:szCs w:val="32"/>
        </w:rPr>
        <w:t>”</w:t>
      </w:r>
    </w:p>
    <w:p w14:paraId="1E0FFFEB" w14:textId="777641A0" w:rsidR="00106521" w:rsidRPr="00B21194" w:rsidRDefault="00DC4835" w:rsidP="00910251">
      <w:pPr>
        <w:spacing w:line="240" w:lineRule="auto"/>
        <w:jc w:val="both"/>
        <w:rPr>
          <w:rStyle w:val="Hyperlink"/>
          <w:rFonts w:asciiTheme="minorBidi" w:hAnsiTheme="minorBidi"/>
          <w:sz w:val="32"/>
          <w:szCs w:val="32"/>
        </w:rPr>
      </w:pPr>
      <w:r w:rsidRPr="00B21194">
        <w:rPr>
          <w:rFonts w:asciiTheme="minorBidi" w:hAnsiTheme="minorBidi"/>
          <w:sz w:val="32"/>
          <w:szCs w:val="32"/>
        </w:rPr>
        <w:t xml:space="preserve">More information: </w:t>
      </w:r>
      <w:hyperlink r:id="rId8" w:history="1">
        <w:r w:rsidRPr="00B21194">
          <w:rPr>
            <w:rStyle w:val="Hyperlink"/>
            <w:rFonts w:asciiTheme="minorBidi" w:hAnsiTheme="minorBidi"/>
            <w:sz w:val="32"/>
            <w:szCs w:val="32"/>
          </w:rPr>
          <w:t>https://scginternational.com/</w:t>
        </w:r>
      </w:hyperlink>
      <w:bookmarkEnd w:id="0"/>
    </w:p>
    <w:sectPr w:rsidR="00106521" w:rsidRPr="00B21194" w:rsidSect="00370ADB">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5141A" w14:textId="77777777" w:rsidR="00005095" w:rsidRDefault="00005095" w:rsidP="00370ADB">
      <w:pPr>
        <w:spacing w:after="0" w:line="240" w:lineRule="auto"/>
      </w:pPr>
      <w:r>
        <w:separator/>
      </w:r>
    </w:p>
  </w:endnote>
  <w:endnote w:type="continuationSeparator" w:id="0">
    <w:p w14:paraId="190D4E38" w14:textId="77777777" w:rsidR="00005095" w:rsidRDefault="00005095" w:rsidP="00370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5E1E1" w14:textId="77777777" w:rsidR="00E51675" w:rsidRDefault="00E516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B926C" w14:textId="77777777" w:rsidR="00E51675" w:rsidRDefault="00E516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C22B3" w14:textId="77777777" w:rsidR="00E51675" w:rsidRDefault="00E51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274F9D" w14:textId="77777777" w:rsidR="00005095" w:rsidRDefault="00005095" w:rsidP="00370ADB">
      <w:pPr>
        <w:spacing w:after="0" w:line="240" w:lineRule="auto"/>
      </w:pPr>
      <w:r>
        <w:separator/>
      </w:r>
    </w:p>
  </w:footnote>
  <w:footnote w:type="continuationSeparator" w:id="0">
    <w:p w14:paraId="57B379A3" w14:textId="77777777" w:rsidR="00005095" w:rsidRDefault="00005095" w:rsidP="00370A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BA2B0" w14:textId="77777777" w:rsidR="00370ADB" w:rsidRDefault="00BF55E7">
    <w:pPr>
      <w:pStyle w:val="Header"/>
    </w:pPr>
    <w:r>
      <w:rPr>
        <w:noProof/>
      </w:rPr>
      <w:drawing>
        <wp:inline distT="0" distB="0" distL="0" distR="0" wp14:anchorId="191BE07D" wp14:editId="5D7FE956">
          <wp:extent cx="995423" cy="5383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291" cy="55292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470FB" w14:textId="77777777" w:rsidR="00E51675" w:rsidRDefault="00E516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DA4FB" w14:textId="7D588D58" w:rsidR="00370ADB" w:rsidRDefault="00910251" w:rsidP="00B21194">
    <w:pPr>
      <w:pStyle w:val="Header"/>
      <w:jc w:val="right"/>
    </w:pPr>
    <w:r>
      <w:rPr>
        <w:noProof/>
      </w:rPr>
      <w:drawing>
        <wp:inline distT="0" distB="0" distL="0" distR="0" wp14:anchorId="4933735C" wp14:editId="05170D90">
          <wp:extent cx="880745" cy="3753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G INTL.png"/>
                  <pic:cNvPicPr/>
                </pic:nvPicPr>
                <pic:blipFill>
                  <a:blip r:embed="rId1">
                    <a:extLst>
                      <a:ext uri="{28A0092B-C50C-407E-A947-70E740481C1C}">
                        <a14:useLocalDpi xmlns:a14="http://schemas.microsoft.com/office/drawing/2010/main" val="0"/>
                      </a:ext>
                    </a:extLst>
                  </a:blip>
                  <a:stretch>
                    <a:fillRect/>
                  </a:stretch>
                </pic:blipFill>
                <pic:spPr>
                  <a:xfrm>
                    <a:off x="0" y="0"/>
                    <a:ext cx="913104" cy="3891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C25FB"/>
    <w:multiLevelType w:val="hybridMultilevel"/>
    <w:tmpl w:val="17A4559A"/>
    <w:lvl w:ilvl="0" w:tplc="3D766CE6">
      <w:numFmt w:val="bullet"/>
      <w:lvlText w:val="-"/>
      <w:lvlJc w:val="left"/>
      <w:pPr>
        <w:ind w:left="1080" w:hanging="360"/>
      </w:pPr>
      <w:rPr>
        <w:rFonts w:ascii="Cordia New" w:eastAsiaTheme="minorHAnsi" w:hAnsi="Cordia New" w:cs="Cordi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1D4115E"/>
    <w:multiLevelType w:val="hybridMultilevel"/>
    <w:tmpl w:val="DA2C8C42"/>
    <w:lvl w:ilvl="0" w:tplc="E60CEA6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6073208"/>
    <w:multiLevelType w:val="hybridMultilevel"/>
    <w:tmpl w:val="4712C938"/>
    <w:lvl w:ilvl="0" w:tplc="3D766CE6">
      <w:numFmt w:val="bullet"/>
      <w:lvlText w:val="-"/>
      <w:lvlJc w:val="left"/>
      <w:pPr>
        <w:ind w:left="1080" w:hanging="360"/>
      </w:pPr>
      <w:rPr>
        <w:rFonts w:ascii="Cordia New" w:eastAsiaTheme="minorHAnsi" w:hAnsi="Cordia New" w:cs="Cordi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ADB"/>
    <w:rsid w:val="00005095"/>
    <w:rsid w:val="0000610D"/>
    <w:rsid w:val="00040BB7"/>
    <w:rsid w:val="00061A26"/>
    <w:rsid w:val="00064544"/>
    <w:rsid w:val="00081AE6"/>
    <w:rsid w:val="000A306F"/>
    <w:rsid w:val="000A54CE"/>
    <w:rsid w:val="000A79B4"/>
    <w:rsid w:val="000C1BDD"/>
    <w:rsid w:val="000C606C"/>
    <w:rsid w:val="000E3F25"/>
    <w:rsid w:val="000E73EB"/>
    <w:rsid w:val="000F4500"/>
    <w:rsid w:val="000F6240"/>
    <w:rsid w:val="00106521"/>
    <w:rsid w:val="00113BCF"/>
    <w:rsid w:val="00117A01"/>
    <w:rsid w:val="00132BA5"/>
    <w:rsid w:val="00140791"/>
    <w:rsid w:val="0014385A"/>
    <w:rsid w:val="0016647B"/>
    <w:rsid w:val="0016682B"/>
    <w:rsid w:val="001775B2"/>
    <w:rsid w:val="00181A94"/>
    <w:rsid w:val="001826AF"/>
    <w:rsid w:val="00191BCE"/>
    <w:rsid w:val="001C17AD"/>
    <w:rsid w:val="001C6B9B"/>
    <w:rsid w:val="001D3150"/>
    <w:rsid w:val="001F2CEB"/>
    <w:rsid w:val="00200F0C"/>
    <w:rsid w:val="00225922"/>
    <w:rsid w:val="002657E7"/>
    <w:rsid w:val="002666CD"/>
    <w:rsid w:val="00271990"/>
    <w:rsid w:val="0028133A"/>
    <w:rsid w:val="0028308D"/>
    <w:rsid w:val="002A2414"/>
    <w:rsid w:val="002D5C54"/>
    <w:rsid w:val="002E1A93"/>
    <w:rsid w:val="00303ED4"/>
    <w:rsid w:val="00304768"/>
    <w:rsid w:val="0032697E"/>
    <w:rsid w:val="003317C3"/>
    <w:rsid w:val="0034682F"/>
    <w:rsid w:val="003533A3"/>
    <w:rsid w:val="00370ADB"/>
    <w:rsid w:val="0037303C"/>
    <w:rsid w:val="003A3299"/>
    <w:rsid w:val="003D5F09"/>
    <w:rsid w:val="003F5C29"/>
    <w:rsid w:val="003F6641"/>
    <w:rsid w:val="00405E0F"/>
    <w:rsid w:val="004147F2"/>
    <w:rsid w:val="00445FC6"/>
    <w:rsid w:val="00454485"/>
    <w:rsid w:val="004621E5"/>
    <w:rsid w:val="004858D4"/>
    <w:rsid w:val="004B6B32"/>
    <w:rsid w:val="004D1CF9"/>
    <w:rsid w:val="004E2829"/>
    <w:rsid w:val="004F2AEF"/>
    <w:rsid w:val="0050222B"/>
    <w:rsid w:val="0052023F"/>
    <w:rsid w:val="00537D62"/>
    <w:rsid w:val="00547BD9"/>
    <w:rsid w:val="00550567"/>
    <w:rsid w:val="00560653"/>
    <w:rsid w:val="00561093"/>
    <w:rsid w:val="005752B6"/>
    <w:rsid w:val="005D69B4"/>
    <w:rsid w:val="005F50F2"/>
    <w:rsid w:val="006046D5"/>
    <w:rsid w:val="00611030"/>
    <w:rsid w:val="00647374"/>
    <w:rsid w:val="00664CB5"/>
    <w:rsid w:val="006D2FE6"/>
    <w:rsid w:val="006E7215"/>
    <w:rsid w:val="006F1A26"/>
    <w:rsid w:val="006F4D1B"/>
    <w:rsid w:val="00703CB8"/>
    <w:rsid w:val="007049C1"/>
    <w:rsid w:val="007237EB"/>
    <w:rsid w:val="00734CD7"/>
    <w:rsid w:val="007476AA"/>
    <w:rsid w:val="00777A08"/>
    <w:rsid w:val="007C39F9"/>
    <w:rsid w:val="007C5D3B"/>
    <w:rsid w:val="007F3890"/>
    <w:rsid w:val="00817B82"/>
    <w:rsid w:val="00820288"/>
    <w:rsid w:val="00831A5D"/>
    <w:rsid w:val="00850888"/>
    <w:rsid w:val="00891BB4"/>
    <w:rsid w:val="008A1502"/>
    <w:rsid w:val="008A716D"/>
    <w:rsid w:val="008B65D7"/>
    <w:rsid w:val="008D243A"/>
    <w:rsid w:val="008D6830"/>
    <w:rsid w:val="008F6AB2"/>
    <w:rsid w:val="008F7AD7"/>
    <w:rsid w:val="00910251"/>
    <w:rsid w:val="00925249"/>
    <w:rsid w:val="00965D8F"/>
    <w:rsid w:val="00972DD1"/>
    <w:rsid w:val="009911FE"/>
    <w:rsid w:val="009B2834"/>
    <w:rsid w:val="009F3962"/>
    <w:rsid w:val="00A57255"/>
    <w:rsid w:val="00A6147A"/>
    <w:rsid w:val="00A740B5"/>
    <w:rsid w:val="00AA095B"/>
    <w:rsid w:val="00AA4DEB"/>
    <w:rsid w:val="00AC008A"/>
    <w:rsid w:val="00AC6D1C"/>
    <w:rsid w:val="00AD251F"/>
    <w:rsid w:val="00AD2BA7"/>
    <w:rsid w:val="00AE6B5B"/>
    <w:rsid w:val="00B03171"/>
    <w:rsid w:val="00B21194"/>
    <w:rsid w:val="00B32508"/>
    <w:rsid w:val="00B55247"/>
    <w:rsid w:val="00B60FD5"/>
    <w:rsid w:val="00B72432"/>
    <w:rsid w:val="00B97268"/>
    <w:rsid w:val="00BC4137"/>
    <w:rsid w:val="00BE154B"/>
    <w:rsid w:val="00BF42A3"/>
    <w:rsid w:val="00BF55E7"/>
    <w:rsid w:val="00C01100"/>
    <w:rsid w:val="00C47E42"/>
    <w:rsid w:val="00C546C1"/>
    <w:rsid w:val="00C83EED"/>
    <w:rsid w:val="00C84797"/>
    <w:rsid w:val="00C870B2"/>
    <w:rsid w:val="00CB65BD"/>
    <w:rsid w:val="00CE42A8"/>
    <w:rsid w:val="00CF666F"/>
    <w:rsid w:val="00D12781"/>
    <w:rsid w:val="00D17DCC"/>
    <w:rsid w:val="00D30236"/>
    <w:rsid w:val="00D302D3"/>
    <w:rsid w:val="00D33A77"/>
    <w:rsid w:val="00D3713A"/>
    <w:rsid w:val="00D43944"/>
    <w:rsid w:val="00D64ACA"/>
    <w:rsid w:val="00D71287"/>
    <w:rsid w:val="00D73C59"/>
    <w:rsid w:val="00D73FDD"/>
    <w:rsid w:val="00DB3B9C"/>
    <w:rsid w:val="00DB7F53"/>
    <w:rsid w:val="00DC4835"/>
    <w:rsid w:val="00DC5F36"/>
    <w:rsid w:val="00DD7AFE"/>
    <w:rsid w:val="00DF2009"/>
    <w:rsid w:val="00E152F0"/>
    <w:rsid w:val="00E47A88"/>
    <w:rsid w:val="00E51675"/>
    <w:rsid w:val="00EC2BCE"/>
    <w:rsid w:val="00ED0A10"/>
    <w:rsid w:val="00F02CBF"/>
    <w:rsid w:val="00F3658F"/>
    <w:rsid w:val="00F42702"/>
    <w:rsid w:val="00F50F0C"/>
    <w:rsid w:val="00F50F0E"/>
    <w:rsid w:val="00F60E80"/>
    <w:rsid w:val="00F6132F"/>
    <w:rsid w:val="00F632D8"/>
    <w:rsid w:val="00F71277"/>
    <w:rsid w:val="00F75942"/>
    <w:rsid w:val="00F75A39"/>
    <w:rsid w:val="00F76F03"/>
    <w:rsid w:val="00F853F2"/>
    <w:rsid w:val="00FB56AC"/>
    <w:rsid w:val="00FD58BA"/>
    <w:rsid w:val="00FE0CE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B1A44"/>
  <w15:chartTrackingRefBased/>
  <w15:docId w15:val="{AA8EB04B-EC3E-4AB5-A2F6-B06D5CFB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EC2BC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0A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0ADB"/>
  </w:style>
  <w:style w:type="paragraph" w:styleId="Footer">
    <w:name w:val="footer"/>
    <w:basedOn w:val="Normal"/>
    <w:link w:val="FooterChar"/>
    <w:uiPriority w:val="99"/>
    <w:unhideWhenUsed/>
    <w:rsid w:val="00370A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0ADB"/>
  </w:style>
  <w:style w:type="character" w:styleId="LineNumber">
    <w:name w:val="line number"/>
    <w:basedOn w:val="DefaultParagraphFont"/>
    <w:uiPriority w:val="99"/>
    <w:semiHidden/>
    <w:unhideWhenUsed/>
    <w:rsid w:val="00370ADB"/>
  </w:style>
  <w:style w:type="paragraph" w:styleId="ListParagraph">
    <w:name w:val="List Paragraph"/>
    <w:basedOn w:val="Normal"/>
    <w:uiPriority w:val="34"/>
    <w:qFormat/>
    <w:rsid w:val="003F5C29"/>
    <w:pPr>
      <w:ind w:left="720"/>
      <w:contextualSpacing/>
    </w:pPr>
  </w:style>
  <w:style w:type="character" w:styleId="Strong">
    <w:name w:val="Strong"/>
    <w:basedOn w:val="DefaultParagraphFont"/>
    <w:uiPriority w:val="22"/>
    <w:qFormat/>
    <w:rsid w:val="008A1502"/>
    <w:rPr>
      <w:b/>
      <w:bCs/>
    </w:rPr>
  </w:style>
  <w:style w:type="character" w:customStyle="1" w:styleId="ui-provider">
    <w:name w:val="ui-provider"/>
    <w:basedOn w:val="DefaultParagraphFont"/>
    <w:rsid w:val="0052023F"/>
  </w:style>
  <w:style w:type="character" w:styleId="Hyperlink">
    <w:name w:val="Hyperlink"/>
    <w:basedOn w:val="DefaultParagraphFont"/>
    <w:uiPriority w:val="99"/>
    <w:semiHidden/>
    <w:unhideWhenUsed/>
    <w:rsid w:val="0052023F"/>
    <w:rPr>
      <w:color w:val="0000FF"/>
      <w:u w:val="single"/>
    </w:rPr>
  </w:style>
  <w:style w:type="character" w:customStyle="1" w:styleId="normaltextrun">
    <w:name w:val="normaltextrun"/>
    <w:basedOn w:val="DefaultParagraphFont"/>
    <w:rsid w:val="00F75942"/>
  </w:style>
  <w:style w:type="character" w:customStyle="1" w:styleId="eop">
    <w:name w:val="eop"/>
    <w:basedOn w:val="DefaultParagraphFont"/>
    <w:rsid w:val="00F75942"/>
  </w:style>
  <w:style w:type="paragraph" w:styleId="NormalWeb">
    <w:name w:val="Normal (Web)"/>
    <w:basedOn w:val="Normal"/>
    <w:uiPriority w:val="99"/>
    <w:unhideWhenUsed/>
    <w:rsid w:val="00664C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C2BCE"/>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140267">
      <w:bodyDiv w:val="1"/>
      <w:marLeft w:val="0"/>
      <w:marRight w:val="0"/>
      <w:marTop w:val="0"/>
      <w:marBottom w:val="0"/>
      <w:divBdr>
        <w:top w:val="none" w:sz="0" w:space="0" w:color="auto"/>
        <w:left w:val="none" w:sz="0" w:space="0" w:color="auto"/>
        <w:bottom w:val="none" w:sz="0" w:space="0" w:color="auto"/>
        <w:right w:val="none" w:sz="0" w:space="0" w:color="auto"/>
      </w:divBdr>
    </w:div>
    <w:div w:id="660935353">
      <w:bodyDiv w:val="1"/>
      <w:marLeft w:val="0"/>
      <w:marRight w:val="0"/>
      <w:marTop w:val="0"/>
      <w:marBottom w:val="0"/>
      <w:divBdr>
        <w:top w:val="none" w:sz="0" w:space="0" w:color="auto"/>
        <w:left w:val="none" w:sz="0" w:space="0" w:color="auto"/>
        <w:bottom w:val="none" w:sz="0" w:space="0" w:color="auto"/>
        <w:right w:val="none" w:sz="0" w:space="0" w:color="auto"/>
      </w:divBdr>
    </w:div>
    <w:div w:id="1461997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ginternational.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Chaninart Amornratthamrong</dc:creator>
  <cp:keywords/>
  <dc:description/>
  <cp:lastModifiedBy>Ratchava Kaewthong</cp:lastModifiedBy>
  <cp:revision>2</cp:revision>
  <cp:lastPrinted>2023-07-14T03:04:00Z</cp:lastPrinted>
  <dcterms:created xsi:type="dcterms:W3CDTF">2023-07-18T04:18:00Z</dcterms:created>
  <dcterms:modified xsi:type="dcterms:W3CDTF">2023-07-18T04:18:00Z</dcterms:modified>
</cp:coreProperties>
</file>